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0A022" w14:textId="77777777" w:rsidR="003D0899" w:rsidRPr="00B864B9" w:rsidRDefault="003D0899" w:rsidP="003744C9">
      <w:pPr>
        <w:jc w:val="center"/>
        <w:rPr>
          <w:rFonts w:ascii="Georgia" w:hAnsi="Georgia" w:cs="Times New Roman"/>
          <w:b/>
          <w:bCs/>
          <w:sz w:val="32"/>
          <w:szCs w:val="32"/>
          <w:lang w:val="ro-RO"/>
        </w:rPr>
      </w:pPr>
    </w:p>
    <w:p w14:paraId="28D10785" w14:textId="0691CF76" w:rsidR="003744C9" w:rsidRPr="00B864B9" w:rsidRDefault="003744C9" w:rsidP="003744C9">
      <w:pPr>
        <w:jc w:val="center"/>
        <w:rPr>
          <w:rFonts w:ascii="Georgia" w:hAnsi="Georgia" w:cs="Times New Roman"/>
          <w:b/>
          <w:bCs/>
          <w:sz w:val="32"/>
          <w:szCs w:val="32"/>
          <w:lang w:val="ro-RO"/>
        </w:rPr>
      </w:pPr>
      <w:r w:rsidRPr="00B864B9">
        <w:rPr>
          <w:rFonts w:ascii="Georgia" w:hAnsi="Georgia" w:cs="Times New Roman"/>
          <w:b/>
          <w:bCs/>
          <w:sz w:val="32"/>
          <w:szCs w:val="32"/>
          <w:lang w:val="ro-RO"/>
        </w:rPr>
        <w:t>Comunicat de presă</w:t>
      </w:r>
    </w:p>
    <w:p w14:paraId="761A339C" w14:textId="1CD7F255" w:rsidR="003744C9" w:rsidRPr="00B864B9" w:rsidRDefault="003744C9" w:rsidP="003744C9">
      <w:pPr>
        <w:jc w:val="center"/>
        <w:rPr>
          <w:rFonts w:ascii="Georgia" w:hAnsi="Georgia" w:cs="Times New Roman"/>
          <w:b/>
          <w:bCs/>
          <w:sz w:val="32"/>
          <w:szCs w:val="32"/>
          <w:lang w:val="ro-RO"/>
        </w:rPr>
      </w:pPr>
      <w:r w:rsidRPr="00B864B9">
        <w:rPr>
          <w:rFonts w:ascii="Georgia" w:hAnsi="Georgia" w:cs="Times New Roman"/>
          <w:b/>
          <w:bCs/>
          <w:sz w:val="32"/>
          <w:szCs w:val="32"/>
          <w:lang w:val="ro-RO"/>
        </w:rPr>
        <w:t>Energie și Mediu Înconjurător: Priorități pentru Noua Comisie Europeană și Impactul asupra României</w:t>
      </w:r>
    </w:p>
    <w:p w14:paraId="698E6746" w14:textId="77777777" w:rsidR="003744C9" w:rsidRPr="00B864B9" w:rsidRDefault="003744C9" w:rsidP="003744C9">
      <w:pPr>
        <w:jc w:val="both"/>
        <w:rPr>
          <w:rFonts w:ascii="Georgia" w:hAnsi="Georgia" w:cs="Times New Roman"/>
          <w:b/>
          <w:bCs/>
          <w:sz w:val="32"/>
          <w:szCs w:val="32"/>
          <w:lang w:val="ro-RO"/>
        </w:rPr>
      </w:pPr>
    </w:p>
    <w:p w14:paraId="488BBDC0" w14:textId="77777777" w:rsidR="003744C9" w:rsidRPr="00B864B9" w:rsidRDefault="003744C9" w:rsidP="003744C9">
      <w:pPr>
        <w:jc w:val="both"/>
        <w:rPr>
          <w:rFonts w:ascii="Georgia" w:hAnsi="Georgia" w:cs="Times New Roman"/>
          <w:b/>
          <w:bCs/>
          <w:sz w:val="32"/>
          <w:szCs w:val="32"/>
          <w:lang w:val="ro-RO"/>
        </w:rPr>
      </w:pPr>
    </w:p>
    <w:p w14:paraId="7BA21FBC" w14:textId="2ABDA3F5" w:rsidR="003744C9" w:rsidRPr="00B864B9" w:rsidRDefault="003744C9" w:rsidP="003744C9">
      <w:pPr>
        <w:jc w:val="both"/>
        <w:rPr>
          <w:rFonts w:ascii="Georgia" w:hAnsi="Georgia" w:cs="Times New Roman"/>
          <w:sz w:val="24"/>
          <w:szCs w:val="24"/>
          <w:lang w:val="ro-RO"/>
        </w:rPr>
      </w:pPr>
      <w:r w:rsidRPr="00B864B9">
        <w:rPr>
          <w:rFonts w:ascii="Georgia" w:hAnsi="Georgia" w:cs="Times New Roman"/>
          <w:sz w:val="24"/>
          <w:szCs w:val="24"/>
          <w:lang w:val="ro-RO"/>
        </w:rPr>
        <w:t xml:space="preserve">Institutul European pentru Studii Economice, în colaborare cu EPICENTER, lansează raportul </w:t>
      </w:r>
      <w:r w:rsidRPr="00B864B9">
        <w:rPr>
          <w:rFonts w:ascii="Georgia" w:hAnsi="Georgia" w:cs="Times New Roman"/>
          <w:b/>
          <w:bCs/>
          <w:sz w:val="24"/>
          <w:szCs w:val="24"/>
          <w:lang w:val="ro-RO"/>
        </w:rPr>
        <w:t>„Energie și Mediu Înconjurător”</w:t>
      </w:r>
      <w:r w:rsidRPr="00B864B9">
        <w:rPr>
          <w:rFonts w:ascii="Georgia" w:hAnsi="Georgia" w:cs="Times New Roman"/>
          <w:sz w:val="24"/>
          <w:szCs w:val="24"/>
          <w:lang w:val="ro-RO"/>
        </w:rPr>
        <w:t>, o analiză complexă privind viitorul politicilor energetice și climatice ale Uniunii Europene. Documentul oferă o serie de recomandări esențiale pentru noua Comisie Europeană, evidențiind importanța unei strategii echilibrate, care să favorizeze securitatea energetică, competitivitatea și sustenabilitatea.</w:t>
      </w:r>
    </w:p>
    <w:p w14:paraId="15A8658A" w14:textId="77777777" w:rsidR="003744C9" w:rsidRPr="00B864B9" w:rsidRDefault="003744C9" w:rsidP="003744C9">
      <w:pPr>
        <w:jc w:val="both"/>
        <w:rPr>
          <w:rFonts w:ascii="Georgia" w:hAnsi="Georgia" w:cs="Times New Roman"/>
          <w:sz w:val="24"/>
          <w:szCs w:val="24"/>
          <w:lang w:val="ro-RO"/>
        </w:rPr>
      </w:pPr>
      <w:r w:rsidRPr="00B864B9">
        <w:rPr>
          <w:rFonts w:ascii="Georgia" w:hAnsi="Georgia" w:cs="Times New Roman"/>
          <w:sz w:val="24"/>
          <w:szCs w:val="24"/>
          <w:lang w:val="ro-RO"/>
        </w:rPr>
        <w:t xml:space="preserve">Raportul pune accent pe necesitatea unei </w:t>
      </w:r>
      <w:r w:rsidRPr="00B864B9">
        <w:rPr>
          <w:rFonts w:ascii="Georgia" w:hAnsi="Georgia" w:cs="Times New Roman"/>
          <w:b/>
          <w:bCs/>
          <w:sz w:val="24"/>
          <w:szCs w:val="24"/>
          <w:lang w:val="ro-RO"/>
        </w:rPr>
        <w:t>reforme profunde a politicilor energetice europene</w:t>
      </w:r>
      <w:r w:rsidRPr="00B864B9">
        <w:rPr>
          <w:rFonts w:ascii="Georgia" w:hAnsi="Georgia" w:cs="Times New Roman"/>
          <w:sz w:val="24"/>
          <w:szCs w:val="24"/>
          <w:lang w:val="ro-RO"/>
        </w:rPr>
        <w:t xml:space="preserve">, având la bază trei principii fundamentale: </w:t>
      </w:r>
      <w:r w:rsidRPr="00B864B9">
        <w:rPr>
          <w:rFonts w:ascii="Georgia" w:hAnsi="Georgia" w:cs="Times New Roman"/>
          <w:b/>
          <w:bCs/>
          <w:sz w:val="24"/>
          <w:szCs w:val="24"/>
          <w:lang w:val="ro-RO"/>
        </w:rPr>
        <w:t>neutralitatea tehnologică, liberalizarea piețelor și eficiența economică</w:t>
      </w:r>
      <w:r w:rsidRPr="00B864B9">
        <w:rPr>
          <w:rFonts w:ascii="Georgia" w:hAnsi="Georgia" w:cs="Times New Roman"/>
          <w:sz w:val="24"/>
          <w:szCs w:val="24"/>
          <w:lang w:val="ro-RO"/>
        </w:rPr>
        <w:t>. Conform studiului, o politică energetică optimă trebuie să evite reglementările excesive și să permită pieței să identifice cele mai eficiente soluții pentru reducerea emisiilor.</w:t>
      </w:r>
    </w:p>
    <w:p w14:paraId="784C0FE8" w14:textId="77777777" w:rsidR="003744C9" w:rsidRPr="00B864B9" w:rsidRDefault="003744C9" w:rsidP="003744C9">
      <w:pPr>
        <w:jc w:val="both"/>
        <w:rPr>
          <w:rFonts w:ascii="Georgia" w:hAnsi="Georgia" w:cs="Times New Roman"/>
          <w:sz w:val="24"/>
          <w:szCs w:val="24"/>
          <w:lang w:val="ro-RO"/>
        </w:rPr>
      </w:pPr>
      <w:r w:rsidRPr="00B864B9">
        <w:rPr>
          <w:rFonts w:ascii="Georgia" w:hAnsi="Georgia" w:cs="Times New Roman"/>
          <w:b/>
          <w:bCs/>
          <w:sz w:val="24"/>
          <w:szCs w:val="24"/>
          <w:lang w:val="ro-RO"/>
        </w:rPr>
        <w:t>„În prezent, Uniunea Europeană se confruntă cu o serie de contradicții în politicile sale energetice. Pe de o parte, își propune reducerea emisiilor și creșterea securității energetice, dar, pe de altă parte, restricționează anumite tehnologii și impune ținte rigide, fără a lăsa loc inovației și concurenței. O abordare bazată pe neutralitate tehnologică și piețe deschise ar fi mult mai eficientă și ar reduce costurile tranziției energetice pentru consumatori”</w:t>
      </w:r>
      <w:r w:rsidRPr="00B864B9">
        <w:rPr>
          <w:rFonts w:ascii="Georgia" w:hAnsi="Georgia" w:cs="Times New Roman"/>
          <w:sz w:val="24"/>
          <w:szCs w:val="24"/>
          <w:lang w:val="ro-RO"/>
        </w:rPr>
        <w:t xml:space="preserve">, explică </w:t>
      </w:r>
      <w:r w:rsidRPr="00B864B9">
        <w:rPr>
          <w:rFonts w:ascii="Georgia" w:hAnsi="Georgia" w:cs="Times New Roman"/>
          <w:b/>
          <w:bCs/>
          <w:sz w:val="24"/>
          <w:szCs w:val="24"/>
          <w:lang w:val="ro-RO"/>
        </w:rPr>
        <w:t>Christian Năsulea</w:t>
      </w:r>
      <w:r w:rsidRPr="00B864B9">
        <w:rPr>
          <w:rFonts w:ascii="Georgia" w:hAnsi="Georgia" w:cs="Times New Roman"/>
          <w:sz w:val="24"/>
          <w:szCs w:val="24"/>
          <w:lang w:val="ro-RO"/>
        </w:rPr>
        <w:t>, director executiv al Institutului European pentru Studii Economice.</w:t>
      </w:r>
    </w:p>
    <w:p w14:paraId="561F5739" w14:textId="77777777" w:rsidR="003D0899" w:rsidRPr="00B864B9" w:rsidRDefault="003D0899" w:rsidP="003744C9">
      <w:pPr>
        <w:jc w:val="both"/>
        <w:rPr>
          <w:rFonts w:ascii="Georgia" w:hAnsi="Georgia" w:cs="Times New Roman"/>
          <w:sz w:val="24"/>
          <w:szCs w:val="24"/>
          <w:lang w:val="ro-RO"/>
        </w:rPr>
      </w:pPr>
    </w:p>
    <w:p w14:paraId="190B4101" w14:textId="77777777" w:rsidR="003744C9" w:rsidRPr="00B864B9" w:rsidRDefault="003744C9" w:rsidP="003744C9">
      <w:pPr>
        <w:jc w:val="both"/>
        <w:rPr>
          <w:rFonts w:ascii="Georgia" w:hAnsi="Georgia" w:cs="Times New Roman"/>
          <w:b/>
          <w:bCs/>
          <w:sz w:val="24"/>
          <w:szCs w:val="24"/>
          <w:lang w:val="ro-RO"/>
        </w:rPr>
      </w:pPr>
      <w:r w:rsidRPr="00B864B9">
        <w:rPr>
          <w:rFonts w:ascii="Georgia" w:hAnsi="Georgia" w:cs="Times New Roman"/>
          <w:b/>
          <w:bCs/>
          <w:sz w:val="24"/>
          <w:szCs w:val="24"/>
          <w:lang w:val="ro-RO"/>
        </w:rPr>
        <w:t>Marea Neagră și rolul strategic al României</w:t>
      </w:r>
    </w:p>
    <w:p w14:paraId="5FC97171" w14:textId="77777777" w:rsidR="003744C9" w:rsidRPr="00B864B9" w:rsidRDefault="003744C9" w:rsidP="003744C9">
      <w:pPr>
        <w:jc w:val="both"/>
        <w:rPr>
          <w:rFonts w:ascii="Georgia" w:hAnsi="Georgia" w:cs="Times New Roman"/>
          <w:sz w:val="24"/>
          <w:szCs w:val="24"/>
          <w:lang w:val="ro-RO"/>
        </w:rPr>
      </w:pPr>
      <w:r w:rsidRPr="00B864B9">
        <w:rPr>
          <w:rFonts w:ascii="Georgia" w:hAnsi="Georgia" w:cs="Times New Roman"/>
          <w:sz w:val="24"/>
          <w:szCs w:val="24"/>
          <w:lang w:val="ro-RO"/>
        </w:rPr>
        <w:t xml:space="preserve">Un capitol important al raportului este dedicat </w:t>
      </w:r>
      <w:r w:rsidRPr="00B864B9">
        <w:rPr>
          <w:rFonts w:ascii="Georgia" w:hAnsi="Georgia" w:cs="Times New Roman"/>
          <w:b/>
          <w:bCs/>
          <w:sz w:val="24"/>
          <w:szCs w:val="24"/>
          <w:lang w:val="ro-RO"/>
        </w:rPr>
        <w:t>exploatării resurselor energetice din Marea Neagră</w:t>
      </w:r>
      <w:r w:rsidRPr="00B864B9">
        <w:rPr>
          <w:rFonts w:ascii="Georgia" w:hAnsi="Georgia" w:cs="Times New Roman"/>
          <w:sz w:val="24"/>
          <w:szCs w:val="24"/>
          <w:lang w:val="ro-RO"/>
        </w:rPr>
        <w:t xml:space="preserve">, o oportunitate strategică pentru România și întreaga Uniune Europeană. Conform analizei, platoul continental al Mării Negre prezintă </w:t>
      </w:r>
      <w:r w:rsidRPr="00B864B9">
        <w:rPr>
          <w:rFonts w:ascii="Georgia" w:hAnsi="Georgia" w:cs="Times New Roman"/>
          <w:b/>
          <w:bCs/>
          <w:sz w:val="24"/>
          <w:szCs w:val="24"/>
          <w:lang w:val="ro-RO"/>
        </w:rPr>
        <w:t>un potențial semnificativ de hidrocarburi</w:t>
      </w:r>
      <w:r w:rsidRPr="00B864B9">
        <w:rPr>
          <w:rFonts w:ascii="Georgia" w:hAnsi="Georgia" w:cs="Times New Roman"/>
          <w:sz w:val="24"/>
          <w:szCs w:val="24"/>
          <w:lang w:val="ro-RO"/>
        </w:rPr>
        <w:t>, având caracteristici geologice similare cu cele ale Mării Caspice, o regiune cunoscută pentru rezervele sale vaste de petrol și gaze naturale.</w:t>
      </w:r>
    </w:p>
    <w:p w14:paraId="4E11F117" w14:textId="77777777" w:rsidR="003744C9" w:rsidRPr="00B864B9" w:rsidRDefault="003744C9" w:rsidP="003744C9">
      <w:pPr>
        <w:jc w:val="both"/>
        <w:rPr>
          <w:rFonts w:ascii="Georgia" w:hAnsi="Georgia" w:cs="Times New Roman"/>
          <w:sz w:val="24"/>
          <w:szCs w:val="24"/>
          <w:lang w:val="ro-RO"/>
        </w:rPr>
      </w:pPr>
      <w:r w:rsidRPr="00B864B9">
        <w:rPr>
          <w:rFonts w:ascii="Georgia" w:hAnsi="Georgia" w:cs="Times New Roman"/>
          <w:sz w:val="24"/>
          <w:szCs w:val="24"/>
          <w:lang w:val="ro-RO"/>
        </w:rPr>
        <w:t xml:space="preserve">Exploatarea acestor resurse ar putea transforma România într-un </w:t>
      </w:r>
      <w:r w:rsidRPr="00B864B9">
        <w:rPr>
          <w:rFonts w:ascii="Georgia" w:hAnsi="Georgia" w:cs="Times New Roman"/>
          <w:b/>
          <w:bCs/>
          <w:sz w:val="24"/>
          <w:szCs w:val="24"/>
          <w:lang w:val="ro-RO"/>
        </w:rPr>
        <w:t>hub energetic regional</w:t>
      </w:r>
      <w:r w:rsidRPr="00B864B9">
        <w:rPr>
          <w:rFonts w:ascii="Georgia" w:hAnsi="Georgia" w:cs="Times New Roman"/>
          <w:sz w:val="24"/>
          <w:szCs w:val="24"/>
          <w:lang w:val="ro-RO"/>
        </w:rPr>
        <w:t>, reducând dependența Europei de importurile de gaze din Rusia și consolidând securitatea energetică a întregii Uniuni.</w:t>
      </w:r>
    </w:p>
    <w:p w14:paraId="215ACE8F" w14:textId="77777777" w:rsidR="003744C9" w:rsidRPr="00B864B9" w:rsidRDefault="003744C9" w:rsidP="003744C9">
      <w:pPr>
        <w:jc w:val="both"/>
        <w:rPr>
          <w:rFonts w:ascii="Georgia" w:hAnsi="Georgia" w:cs="Times New Roman"/>
          <w:sz w:val="24"/>
          <w:szCs w:val="24"/>
          <w:lang w:val="ro-RO"/>
        </w:rPr>
      </w:pPr>
      <w:r w:rsidRPr="00B864B9">
        <w:rPr>
          <w:rFonts w:ascii="Georgia" w:hAnsi="Georgia" w:cs="Times New Roman"/>
          <w:b/>
          <w:bCs/>
          <w:sz w:val="24"/>
          <w:szCs w:val="24"/>
          <w:lang w:val="ro-RO"/>
        </w:rPr>
        <w:lastRenderedPageBreak/>
        <w:t>„Europa trebuie să își valorifice resursele interne într-un mod inteligent. În loc să blocheze dezvoltarea proiectelor de exploatare a gazelor naturale, UE ar trebui să le sprijine ca parte a tranziției energetice. România are o oportunitate unică de a deveni un furnizor-cheie pentru Europa Centrală și de Est, înlocuind importurile din state care folosesc energia ca armă geopolitică”</w:t>
      </w:r>
      <w:r w:rsidRPr="00B864B9">
        <w:rPr>
          <w:rFonts w:ascii="Georgia" w:hAnsi="Georgia" w:cs="Times New Roman"/>
          <w:sz w:val="24"/>
          <w:szCs w:val="24"/>
          <w:lang w:val="ro-RO"/>
        </w:rPr>
        <w:t xml:space="preserve">, afirmă </w:t>
      </w:r>
      <w:r w:rsidRPr="00B864B9">
        <w:rPr>
          <w:rFonts w:ascii="Georgia" w:hAnsi="Georgia" w:cs="Times New Roman"/>
          <w:b/>
          <w:bCs/>
          <w:sz w:val="24"/>
          <w:szCs w:val="24"/>
          <w:lang w:val="ro-RO"/>
        </w:rPr>
        <w:t>Radu Nechita</w:t>
      </w:r>
      <w:r w:rsidRPr="00B864B9">
        <w:rPr>
          <w:rFonts w:ascii="Georgia" w:hAnsi="Georgia" w:cs="Times New Roman"/>
          <w:sz w:val="24"/>
          <w:szCs w:val="24"/>
          <w:lang w:val="ro-RO"/>
        </w:rPr>
        <w:t>, profesor la Universitatea Babeș-Bolyai din Cluj-Napoca și specialist în politici economice europene.</w:t>
      </w:r>
    </w:p>
    <w:p w14:paraId="33B2F734" w14:textId="77777777" w:rsidR="003744C9" w:rsidRPr="00B864B9" w:rsidRDefault="003744C9" w:rsidP="003744C9">
      <w:pPr>
        <w:jc w:val="both"/>
        <w:rPr>
          <w:rFonts w:ascii="Georgia" w:hAnsi="Georgia" w:cs="Times New Roman"/>
          <w:sz w:val="24"/>
          <w:szCs w:val="24"/>
          <w:lang w:val="ro-RO"/>
        </w:rPr>
      </w:pPr>
      <w:r w:rsidRPr="00B864B9">
        <w:rPr>
          <w:rFonts w:ascii="Georgia" w:hAnsi="Georgia" w:cs="Times New Roman"/>
          <w:sz w:val="24"/>
          <w:szCs w:val="24"/>
          <w:lang w:val="ro-RO"/>
        </w:rPr>
        <w:t xml:space="preserve">Pe lângă beneficiile economice directe pentru România, exploatarea gazelor din Marea Neagră ar putea asigura </w:t>
      </w:r>
      <w:r w:rsidRPr="00B864B9">
        <w:rPr>
          <w:rFonts w:ascii="Georgia" w:hAnsi="Georgia" w:cs="Times New Roman"/>
          <w:b/>
          <w:bCs/>
          <w:sz w:val="24"/>
          <w:szCs w:val="24"/>
          <w:lang w:val="ro-RO"/>
        </w:rPr>
        <w:t>prețuri mai stabile și mai mici pentru consumatori</w:t>
      </w:r>
      <w:r w:rsidRPr="00B864B9">
        <w:rPr>
          <w:rFonts w:ascii="Georgia" w:hAnsi="Georgia" w:cs="Times New Roman"/>
          <w:sz w:val="24"/>
          <w:szCs w:val="24"/>
          <w:lang w:val="ro-RO"/>
        </w:rPr>
        <w:t>, reducând în același timp riscul unor noi crize energetice similare cu cea din 2022. Raportul recomandă accelerarea investițiilor în infrastructură și dezvoltarea unor rețele de conducte care să permită exportul gazului către țările din UE care încă depind de gazele rusești, precum Austria și Ungaria.</w:t>
      </w:r>
    </w:p>
    <w:p w14:paraId="4A2DC8AD" w14:textId="77777777" w:rsidR="003D0899" w:rsidRPr="00B864B9" w:rsidRDefault="003D0899" w:rsidP="003744C9">
      <w:pPr>
        <w:jc w:val="both"/>
        <w:rPr>
          <w:rFonts w:ascii="Georgia" w:hAnsi="Georgia" w:cs="Times New Roman"/>
          <w:sz w:val="24"/>
          <w:szCs w:val="24"/>
          <w:lang w:val="ro-RO"/>
        </w:rPr>
      </w:pPr>
    </w:p>
    <w:p w14:paraId="73C242A8" w14:textId="77777777" w:rsidR="003744C9" w:rsidRPr="00B864B9" w:rsidRDefault="003744C9" w:rsidP="003744C9">
      <w:pPr>
        <w:jc w:val="both"/>
        <w:rPr>
          <w:rFonts w:ascii="Georgia" w:hAnsi="Georgia" w:cs="Times New Roman"/>
          <w:b/>
          <w:bCs/>
          <w:sz w:val="24"/>
          <w:szCs w:val="24"/>
          <w:lang w:val="ro-RO"/>
        </w:rPr>
      </w:pPr>
      <w:r w:rsidRPr="00B864B9">
        <w:rPr>
          <w:rFonts w:ascii="Georgia" w:hAnsi="Georgia" w:cs="Times New Roman"/>
          <w:b/>
          <w:bCs/>
          <w:sz w:val="24"/>
          <w:szCs w:val="24"/>
          <w:lang w:val="ro-RO"/>
        </w:rPr>
        <w:t>Reforma politicilor climatice și viitorul ETS</w:t>
      </w:r>
    </w:p>
    <w:p w14:paraId="7E840CC8" w14:textId="77777777" w:rsidR="003744C9" w:rsidRPr="00B864B9" w:rsidRDefault="003744C9" w:rsidP="003744C9">
      <w:pPr>
        <w:jc w:val="both"/>
        <w:rPr>
          <w:rFonts w:ascii="Georgia" w:hAnsi="Georgia" w:cs="Times New Roman"/>
          <w:sz w:val="24"/>
          <w:szCs w:val="24"/>
          <w:lang w:val="ro-RO"/>
        </w:rPr>
      </w:pPr>
      <w:r w:rsidRPr="00B864B9">
        <w:rPr>
          <w:rFonts w:ascii="Georgia" w:hAnsi="Georgia" w:cs="Times New Roman"/>
          <w:sz w:val="24"/>
          <w:szCs w:val="24"/>
          <w:lang w:val="ro-RO"/>
        </w:rPr>
        <w:t xml:space="preserve">Raportul subliniază necesitatea unei reforme a </w:t>
      </w:r>
      <w:r w:rsidRPr="00B864B9">
        <w:rPr>
          <w:rFonts w:ascii="Georgia" w:hAnsi="Georgia" w:cs="Times New Roman"/>
          <w:b/>
          <w:bCs/>
          <w:sz w:val="24"/>
          <w:szCs w:val="24"/>
          <w:lang w:val="ro-RO"/>
        </w:rPr>
        <w:t>Sistemului European de Comercializare a Certificatelor de Emisii (ETS)</w:t>
      </w:r>
      <w:r w:rsidRPr="00B864B9">
        <w:rPr>
          <w:rFonts w:ascii="Georgia" w:hAnsi="Georgia" w:cs="Times New Roman"/>
          <w:sz w:val="24"/>
          <w:szCs w:val="24"/>
          <w:lang w:val="ro-RO"/>
        </w:rPr>
        <w:t xml:space="preserve">, astfel încât acesta să devină </w:t>
      </w:r>
      <w:r w:rsidRPr="00B864B9">
        <w:rPr>
          <w:rFonts w:ascii="Georgia" w:hAnsi="Georgia" w:cs="Times New Roman"/>
          <w:b/>
          <w:bCs/>
          <w:sz w:val="24"/>
          <w:szCs w:val="24"/>
          <w:lang w:val="ro-RO"/>
        </w:rPr>
        <w:t>singurul instrument de reglementare a emisiilor</w:t>
      </w:r>
      <w:r w:rsidRPr="00B864B9">
        <w:rPr>
          <w:rFonts w:ascii="Georgia" w:hAnsi="Georgia" w:cs="Times New Roman"/>
          <w:sz w:val="24"/>
          <w:szCs w:val="24"/>
          <w:lang w:val="ro-RO"/>
        </w:rPr>
        <w:t>. În prezent, sistemul ETS este dublat de obiective sectoriale impuse artificial, precum interzicerea motoarelor cu ardere internă până în 2035 sau obligativitatea ca energia regenerabilă să reprezinte cel puțin 42,5% din consumul total până în 2030.</w:t>
      </w:r>
    </w:p>
    <w:p w14:paraId="2AEB4846" w14:textId="77777777" w:rsidR="003744C9" w:rsidRPr="00B864B9" w:rsidRDefault="003744C9" w:rsidP="003744C9">
      <w:pPr>
        <w:jc w:val="both"/>
        <w:rPr>
          <w:rFonts w:ascii="Georgia" w:hAnsi="Georgia" w:cs="Times New Roman"/>
          <w:sz w:val="24"/>
          <w:szCs w:val="24"/>
          <w:lang w:val="ro-RO"/>
        </w:rPr>
      </w:pPr>
      <w:r w:rsidRPr="00B864B9">
        <w:rPr>
          <w:rFonts w:ascii="Georgia" w:hAnsi="Georgia" w:cs="Times New Roman"/>
          <w:sz w:val="24"/>
          <w:szCs w:val="24"/>
          <w:lang w:val="ro-RO"/>
        </w:rPr>
        <w:t xml:space="preserve">Această abordare fragmentată generează costuri inutile și împiedică dezvoltarea unor soluții inovatoare. </w:t>
      </w:r>
      <w:r w:rsidRPr="00B864B9">
        <w:rPr>
          <w:rFonts w:ascii="Georgia" w:hAnsi="Georgia" w:cs="Times New Roman"/>
          <w:b/>
          <w:bCs/>
          <w:sz w:val="24"/>
          <w:szCs w:val="24"/>
          <w:lang w:val="ro-RO"/>
        </w:rPr>
        <w:t>„În loc să forțeze tranziția prin interdicții și subvenții distorsionante, UE ar trebui să se bazeze pe un singur mecanism de stabilire a prețului carbonului. Piața va determina cele mai eficiente tehnologii pentru reducerea emisiilor, fără a penaliza artificial sectoare economice întregi”</w:t>
      </w:r>
      <w:r w:rsidRPr="00B864B9">
        <w:rPr>
          <w:rFonts w:ascii="Georgia" w:hAnsi="Georgia" w:cs="Times New Roman"/>
          <w:sz w:val="24"/>
          <w:szCs w:val="24"/>
          <w:lang w:val="ro-RO"/>
        </w:rPr>
        <w:t xml:space="preserve">, explică </w:t>
      </w:r>
      <w:r w:rsidRPr="00B864B9">
        <w:rPr>
          <w:rFonts w:ascii="Georgia" w:hAnsi="Georgia" w:cs="Times New Roman"/>
          <w:b/>
          <w:bCs/>
          <w:sz w:val="24"/>
          <w:szCs w:val="24"/>
          <w:lang w:val="ro-RO"/>
        </w:rPr>
        <w:t>Christian Năsulea</w:t>
      </w:r>
      <w:r w:rsidRPr="00B864B9">
        <w:rPr>
          <w:rFonts w:ascii="Georgia" w:hAnsi="Georgia" w:cs="Times New Roman"/>
          <w:sz w:val="24"/>
          <w:szCs w:val="24"/>
          <w:lang w:val="ro-RO"/>
        </w:rPr>
        <w:t>.</w:t>
      </w:r>
    </w:p>
    <w:p w14:paraId="1F406366" w14:textId="77777777" w:rsidR="003744C9" w:rsidRPr="00B864B9" w:rsidRDefault="003744C9" w:rsidP="003744C9">
      <w:pPr>
        <w:jc w:val="both"/>
        <w:rPr>
          <w:rFonts w:ascii="Georgia" w:hAnsi="Georgia" w:cs="Times New Roman"/>
          <w:sz w:val="24"/>
          <w:szCs w:val="24"/>
          <w:lang w:val="ro-RO"/>
        </w:rPr>
      </w:pPr>
      <w:r w:rsidRPr="00B864B9">
        <w:rPr>
          <w:rFonts w:ascii="Georgia" w:hAnsi="Georgia" w:cs="Times New Roman"/>
          <w:sz w:val="24"/>
          <w:szCs w:val="24"/>
          <w:lang w:val="ro-RO"/>
        </w:rPr>
        <w:t xml:space="preserve">Pentru a asigura o </w:t>
      </w:r>
      <w:r w:rsidRPr="00B864B9">
        <w:rPr>
          <w:rFonts w:ascii="Georgia" w:hAnsi="Georgia" w:cs="Times New Roman"/>
          <w:b/>
          <w:bCs/>
          <w:sz w:val="24"/>
          <w:szCs w:val="24"/>
          <w:lang w:val="ro-RO"/>
        </w:rPr>
        <w:t>politică climatică eficientă</w:t>
      </w:r>
      <w:r w:rsidRPr="00B864B9">
        <w:rPr>
          <w:rFonts w:ascii="Georgia" w:hAnsi="Georgia" w:cs="Times New Roman"/>
          <w:sz w:val="24"/>
          <w:szCs w:val="24"/>
          <w:lang w:val="ro-RO"/>
        </w:rPr>
        <w:t xml:space="preserve">, raportul propune integrarea ETS I și ETS II într-un </w:t>
      </w:r>
      <w:r w:rsidRPr="00B864B9">
        <w:rPr>
          <w:rFonts w:ascii="Georgia" w:hAnsi="Georgia" w:cs="Times New Roman"/>
          <w:b/>
          <w:bCs/>
          <w:sz w:val="24"/>
          <w:szCs w:val="24"/>
          <w:lang w:val="ro-RO"/>
        </w:rPr>
        <w:t>singur sistem care să includă toate sectoarele economice, inclusiv agricultura</w:t>
      </w:r>
      <w:r w:rsidRPr="00B864B9">
        <w:rPr>
          <w:rFonts w:ascii="Georgia" w:hAnsi="Georgia" w:cs="Times New Roman"/>
          <w:sz w:val="24"/>
          <w:szCs w:val="24"/>
          <w:lang w:val="ro-RO"/>
        </w:rPr>
        <w:t xml:space="preserve">. De asemenea, sugerează </w:t>
      </w:r>
      <w:r w:rsidRPr="00B864B9">
        <w:rPr>
          <w:rFonts w:ascii="Georgia" w:hAnsi="Georgia" w:cs="Times New Roman"/>
          <w:b/>
          <w:bCs/>
          <w:sz w:val="24"/>
          <w:szCs w:val="24"/>
          <w:lang w:val="ro-RO"/>
        </w:rPr>
        <w:t>adoptarea unui cadru legislativ stabil</w:t>
      </w:r>
      <w:r w:rsidRPr="00B864B9">
        <w:rPr>
          <w:rFonts w:ascii="Georgia" w:hAnsi="Georgia" w:cs="Times New Roman"/>
          <w:sz w:val="24"/>
          <w:szCs w:val="24"/>
          <w:lang w:val="ro-RO"/>
        </w:rPr>
        <w:t>, care să ofere investitorilor predictibilitate și să reducă incertitudinea reglementărilor viitoare.</w:t>
      </w:r>
    </w:p>
    <w:p w14:paraId="7DED3414" w14:textId="77777777" w:rsidR="003D0899" w:rsidRPr="00B864B9" w:rsidRDefault="003D0899" w:rsidP="003744C9">
      <w:pPr>
        <w:jc w:val="both"/>
        <w:rPr>
          <w:rFonts w:ascii="Georgia" w:hAnsi="Georgia" w:cs="Times New Roman"/>
          <w:sz w:val="24"/>
          <w:szCs w:val="24"/>
          <w:lang w:val="ro-RO"/>
        </w:rPr>
      </w:pPr>
    </w:p>
    <w:p w14:paraId="0431FBDA" w14:textId="77777777" w:rsidR="003744C9" w:rsidRPr="00B864B9" w:rsidRDefault="003744C9" w:rsidP="003744C9">
      <w:pPr>
        <w:jc w:val="both"/>
        <w:rPr>
          <w:rFonts w:ascii="Georgia" w:hAnsi="Georgia" w:cs="Times New Roman"/>
          <w:b/>
          <w:bCs/>
          <w:sz w:val="24"/>
          <w:szCs w:val="24"/>
          <w:lang w:val="ro-RO"/>
        </w:rPr>
      </w:pPr>
      <w:r w:rsidRPr="00B864B9">
        <w:rPr>
          <w:rFonts w:ascii="Georgia" w:hAnsi="Georgia" w:cs="Times New Roman"/>
          <w:b/>
          <w:bCs/>
          <w:sz w:val="24"/>
          <w:szCs w:val="24"/>
          <w:lang w:val="ro-RO"/>
        </w:rPr>
        <w:t>Impactul asupra piețelor de energie și taxarea carbonului</w:t>
      </w:r>
    </w:p>
    <w:p w14:paraId="0C978BBA" w14:textId="77777777" w:rsidR="003744C9" w:rsidRPr="00B864B9" w:rsidRDefault="003744C9" w:rsidP="003744C9">
      <w:pPr>
        <w:jc w:val="both"/>
        <w:rPr>
          <w:rFonts w:ascii="Georgia" w:hAnsi="Georgia" w:cs="Times New Roman"/>
          <w:sz w:val="24"/>
          <w:szCs w:val="24"/>
          <w:lang w:val="ro-RO"/>
        </w:rPr>
      </w:pPr>
      <w:r w:rsidRPr="00B864B9">
        <w:rPr>
          <w:rFonts w:ascii="Georgia" w:hAnsi="Georgia" w:cs="Times New Roman"/>
          <w:sz w:val="24"/>
          <w:szCs w:val="24"/>
          <w:lang w:val="ro-RO"/>
        </w:rPr>
        <w:t xml:space="preserve">Un alt aspect esențial analizat în raport este </w:t>
      </w:r>
      <w:r w:rsidRPr="00B864B9">
        <w:rPr>
          <w:rFonts w:ascii="Georgia" w:hAnsi="Georgia" w:cs="Times New Roman"/>
          <w:b/>
          <w:bCs/>
          <w:sz w:val="24"/>
          <w:szCs w:val="24"/>
          <w:lang w:val="ro-RO"/>
        </w:rPr>
        <w:t>impactul politicilor climatice asupra competitivității economice a UE</w:t>
      </w:r>
      <w:r w:rsidRPr="00B864B9">
        <w:rPr>
          <w:rFonts w:ascii="Georgia" w:hAnsi="Georgia" w:cs="Times New Roman"/>
          <w:sz w:val="24"/>
          <w:szCs w:val="24"/>
          <w:lang w:val="ro-RO"/>
        </w:rPr>
        <w:t xml:space="preserve">. Actualele reglementări impun costuri ridicate companiilor europene, făcându-le mai puțin competitive pe piețele globale. Raportul recomandă </w:t>
      </w:r>
      <w:r w:rsidRPr="00B864B9">
        <w:rPr>
          <w:rFonts w:ascii="Georgia" w:hAnsi="Georgia" w:cs="Times New Roman"/>
          <w:b/>
          <w:bCs/>
          <w:sz w:val="24"/>
          <w:szCs w:val="24"/>
          <w:lang w:val="ro-RO"/>
        </w:rPr>
        <w:t>revizuirea sistemului de taxare a energiei</w:t>
      </w:r>
      <w:r w:rsidRPr="00B864B9">
        <w:rPr>
          <w:rFonts w:ascii="Georgia" w:hAnsi="Georgia" w:cs="Times New Roman"/>
          <w:sz w:val="24"/>
          <w:szCs w:val="24"/>
          <w:lang w:val="ro-RO"/>
        </w:rPr>
        <w:t>, astfel încât să reflecte mai corect impactul asupra mediului, fără a penaliza artificial anumite industrii.</w:t>
      </w:r>
    </w:p>
    <w:p w14:paraId="2CD81485" w14:textId="77777777" w:rsidR="003744C9" w:rsidRDefault="003744C9" w:rsidP="003744C9">
      <w:pPr>
        <w:jc w:val="both"/>
        <w:rPr>
          <w:rFonts w:ascii="Georgia" w:hAnsi="Georgia" w:cs="Times New Roman"/>
          <w:sz w:val="24"/>
          <w:szCs w:val="24"/>
          <w:lang w:val="ro-RO"/>
        </w:rPr>
      </w:pPr>
      <w:r w:rsidRPr="00B864B9">
        <w:rPr>
          <w:rFonts w:ascii="Georgia" w:hAnsi="Georgia" w:cs="Times New Roman"/>
          <w:sz w:val="24"/>
          <w:szCs w:val="24"/>
          <w:lang w:val="ro-RO"/>
        </w:rPr>
        <w:lastRenderedPageBreak/>
        <w:t xml:space="preserve">În ceea ce privește </w:t>
      </w:r>
      <w:r w:rsidRPr="00B864B9">
        <w:rPr>
          <w:rFonts w:ascii="Georgia" w:hAnsi="Georgia" w:cs="Times New Roman"/>
          <w:b/>
          <w:bCs/>
          <w:sz w:val="24"/>
          <w:szCs w:val="24"/>
          <w:lang w:val="ro-RO"/>
        </w:rPr>
        <w:t>piețele energetice</w:t>
      </w:r>
      <w:r w:rsidRPr="00B864B9">
        <w:rPr>
          <w:rFonts w:ascii="Georgia" w:hAnsi="Georgia" w:cs="Times New Roman"/>
          <w:sz w:val="24"/>
          <w:szCs w:val="24"/>
          <w:lang w:val="ro-RO"/>
        </w:rPr>
        <w:t xml:space="preserve">, raportul subliniază că liberalizarea inițiată în anii ’90 a avut un impact pozitiv, însă unele politici recente riscă să inverseze aceste progrese. Pentru a menține un </w:t>
      </w:r>
      <w:r w:rsidRPr="00B864B9">
        <w:rPr>
          <w:rFonts w:ascii="Georgia" w:hAnsi="Georgia" w:cs="Times New Roman"/>
          <w:b/>
          <w:bCs/>
          <w:sz w:val="24"/>
          <w:szCs w:val="24"/>
          <w:lang w:val="ro-RO"/>
        </w:rPr>
        <w:t>mediu concurențial sănătos</w:t>
      </w:r>
      <w:r w:rsidRPr="00B864B9">
        <w:rPr>
          <w:rFonts w:ascii="Georgia" w:hAnsi="Georgia" w:cs="Times New Roman"/>
          <w:sz w:val="24"/>
          <w:szCs w:val="24"/>
          <w:lang w:val="ro-RO"/>
        </w:rPr>
        <w:t xml:space="preserve">, UE trebuie să elimine reglementările inutile, să reducă subvențiile selective și să sprijine </w:t>
      </w:r>
      <w:r w:rsidRPr="00B864B9">
        <w:rPr>
          <w:rFonts w:ascii="Georgia" w:hAnsi="Georgia" w:cs="Times New Roman"/>
          <w:b/>
          <w:bCs/>
          <w:sz w:val="24"/>
          <w:szCs w:val="24"/>
          <w:lang w:val="ro-RO"/>
        </w:rPr>
        <w:t>integrarea piețelor naționale</w:t>
      </w:r>
      <w:r w:rsidRPr="00B864B9">
        <w:rPr>
          <w:rFonts w:ascii="Georgia" w:hAnsi="Georgia" w:cs="Times New Roman"/>
          <w:sz w:val="24"/>
          <w:szCs w:val="24"/>
          <w:lang w:val="ro-RO"/>
        </w:rPr>
        <w:t xml:space="preserve"> pentru a permite un flux mai eficient de energie între statele membre.</w:t>
      </w:r>
    </w:p>
    <w:p w14:paraId="4626A371" w14:textId="77777777" w:rsidR="00B864B9" w:rsidRPr="00B864B9" w:rsidRDefault="00B864B9" w:rsidP="003744C9">
      <w:pPr>
        <w:jc w:val="both"/>
        <w:rPr>
          <w:rFonts w:ascii="Georgia" w:hAnsi="Georgia" w:cs="Times New Roman"/>
          <w:sz w:val="24"/>
          <w:szCs w:val="24"/>
          <w:lang w:val="ro-RO"/>
        </w:rPr>
      </w:pPr>
    </w:p>
    <w:p w14:paraId="789803C3" w14:textId="77777777" w:rsidR="003744C9" w:rsidRPr="00B864B9" w:rsidRDefault="003744C9" w:rsidP="003744C9">
      <w:pPr>
        <w:jc w:val="both"/>
        <w:rPr>
          <w:rFonts w:ascii="Georgia" w:hAnsi="Georgia" w:cs="Times New Roman"/>
          <w:b/>
          <w:bCs/>
          <w:sz w:val="24"/>
          <w:szCs w:val="24"/>
          <w:lang w:val="ro-RO"/>
        </w:rPr>
      </w:pPr>
      <w:r w:rsidRPr="00B864B9">
        <w:rPr>
          <w:rFonts w:ascii="Georgia" w:hAnsi="Georgia" w:cs="Times New Roman"/>
          <w:b/>
          <w:bCs/>
          <w:sz w:val="24"/>
          <w:szCs w:val="24"/>
          <w:lang w:val="ro-RO"/>
        </w:rPr>
        <w:t>Concluzii și recomandări</w:t>
      </w:r>
    </w:p>
    <w:p w14:paraId="7AD53AAF" w14:textId="4C36AF50" w:rsidR="003744C9" w:rsidRPr="00B864B9" w:rsidRDefault="003744C9" w:rsidP="003744C9">
      <w:pPr>
        <w:jc w:val="both"/>
        <w:rPr>
          <w:rFonts w:ascii="Georgia" w:hAnsi="Georgia" w:cs="Times New Roman"/>
          <w:sz w:val="24"/>
          <w:szCs w:val="24"/>
          <w:lang w:val="ro-RO"/>
        </w:rPr>
      </w:pPr>
      <w:r w:rsidRPr="00B864B9">
        <w:rPr>
          <w:rFonts w:ascii="Georgia" w:hAnsi="Georgia" w:cs="Times New Roman"/>
          <w:sz w:val="24"/>
          <w:szCs w:val="24"/>
          <w:lang w:val="ro-RO"/>
        </w:rPr>
        <w:t xml:space="preserve">Raportul </w:t>
      </w:r>
      <w:r w:rsidRPr="00B864B9">
        <w:rPr>
          <w:rFonts w:ascii="Georgia" w:hAnsi="Georgia" w:cs="Times New Roman"/>
          <w:b/>
          <w:bCs/>
          <w:sz w:val="24"/>
          <w:szCs w:val="24"/>
          <w:lang w:val="ro-RO"/>
        </w:rPr>
        <w:t>„Energie și Mediu Înconjurător”</w:t>
      </w:r>
      <w:r w:rsidRPr="00B864B9">
        <w:rPr>
          <w:rFonts w:ascii="Georgia" w:hAnsi="Georgia" w:cs="Times New Roman"/>
          <w:sz w:val="24"/>
          <w:szCs w:val="24"/>
          <w:lang w:val="ro-RO"/>
        </w:rPr>
        <w:t xml:space="preserve"> oferă o </w:t>
      </w:r>
      <w:r w:rsidRPr="00B864B9">
        <w:rPr>
          <w:rFonts w:ascii="Georgia" w:hAnsi="Georgia" w:cs="Times New Roman"/>
          <w:b/>
          <w:bCs/>
          <w:sz w:val="24"/>
          <w:szCs w:val="24"/>
          <w:lang w:val="ro-RO"/>
        </w:rPr>
        <w:t>perspectivă detaliată asupra viitorului politicilor energetice ale UE</w:t>
      </w:r>
      <w:r w:rsidRPr="00B864B9">
        <w:rPr>
          <w:rFonts w:ascii="Georgia" w:hAnsi="Georgia" w:cs="Times New Roman"/>
          <w:sz w:val="24"/>
          <w:szCs w:val="24"/>
          <w:lang w:val="ro-RO"/>
        </w:rPr>
        <w:t xml:space="preserve">, punând accent pe </w:t>
      </w:r>
      <w:r w:rsidRPr="00B864B9">
        <w:rPr>
          <w:rFonts w:ascii="Georgia" w:hAnsi="Georgia" w:cs="Times New Roman"/>
          <w:b/>
          <w:bCs/>
          <w:sz w:val="24"/>
          <w:szCs w:val="24"/>
          <w:lang w:val="ro-RO"/>
        </w:rPr>
        <w:t>realism economic, eficiență și securitate energetică</w:t>
      </w:r>
      <w:r w:rsidRPr="00B864B9">
        <w:rPr>
          <w:rFonts w:ascii="Georgia" w:hAnsi="Georgia" w:cs="Times New Roman"/>
          <w:sz w:val="24"/>
          <w:szCs w:val="24"/>
          <w:lang w:val="ro-RO"/>
        </w:rPr>
        <w:t>. Autorii atrag atenția că, în absența unor reforme coerente, Europa riscă să rămână vulnerabilă la crize energetice, să își reducă competitivitatea industrială și să afecteze bunăstarea consumatorilor.</w:t>
      </w:r>
    </w:p>
    <w:p w14:paraId="61394CAD" w14:textId="77777777" w:rsidR="003744C9" w:rsidRPr="00B864B9" w:rsidRDefault="003744C9" w:rsidP="003744C9">
      <w:pPr>
        <w:jc w:val="both"/>
        <w:rPr>
          <w:rFonts w:ascii="Georgia" w:hAnsi="Georgia" w:cs="Times New Roman"/>
          <w:sz w:val="24"/>
          <w:szCs w:val="24"/>
          <w:lang w:val="ro-RO"/>
        </w:rPr>
      </w:pPr>
      <w:r w:rsidRPr="00B864B9">
        <w:rPr>
          <w:rFonts w:ascii="Georgia" w:hAnsi="Georgia" w:cs="Times New Roman"/>
          <w:b/>
          <w:bCs/>
          <w:sz w:val="24"/>
          <w:szCs w:val="24"/>
          <w:lang w:val="ro-RO"/>
        </w:rPr>
        <w:t>„Europa trebuie să găsească un echilibru între ambițiile climatice și realitățile economice. Politicile eficiente sunt cele care creează stimulente corecte, nu cele care impun restricții inutile. Dacă UE își dorește o tranziție sustenabilă, trebuie să pună în centru mecanisme de piață și tehnologii inovatoare, fără a favoriza anumite soluții în detrimentul altora”</w:t>
      </w:r>
      <w:r w:rsidRPr="00B864B9">
        <w:rPr>
          <w:rFonts w:ascii="Georgia" w:hAnsi="Georgia" w:cs="Times New Roman"/>
          <w:sz w:val="24"/>
          <w:szCs w:val="24"/>
          <w:lang w:val="ro-RO"/>
        </w:rPr>
        <w:t xml:space="preserve">, concluzionează </w:t>
      </w:r>
      <w:r w:rsidRPr="00B864B9">
        <w:rPr>
          <w:rFonts w:ascii="Georgia" w:hAnsi="Georgia" w:cs="Times New Roman"/>
          <w:b/>
          <w:bCs/>
          <w:sz w:val="24"/>
          <w:szCs w:val="24"/>
          <w:lang w:val="ro-RO"/>
        </w:rPr>
        <w:t>Radu Nechita</w:t>
      </w:r>
      <w:r w:rsidRPr="00B864B9">
        <w:rPr>
          <w:rFonts w:ascii="Georgia" w:hAnsi="Georgia" w:cs="Times New Roman"/>
          <w:sz w:val="24"/>
          <w:szCs w:val="24"/>
          <w:lang w:val="ro-RO"/>
        </w:rPr>
        <w:t>.</w:t>
      </w:r>
    </w:p>
    <w:p w14:paraId="6E3F617C" w14:textId="77777777" w:rsidR="003744C9" w:rsidRPr="00B864B9" w:rsidRDefault="003744C9" w:rsidP="003744C9">
      <w:pPr>
        <w:jc w:val="both"/>
        <w:rPr>
          <w:rFonts w:ascii="Georgia" w:hAnsi="Georgia" w:cs="Times New Roman"/>
          <w:sz w:val="24"/>
          <w:szCs w:val="24"/>
          <w:lang w:val="ro-RO"/>
        </w:rPr>
      </w:pPr>
      <w:r w:rsidRPr="00B864B9">
        <w:rPr>
          <w:rFonts w:ascii="Georgia" w:hAnsi="Georgia" w:cs="Times New Roman"/>
          <w:sz w:val="24"/>
          <w:szCs w:val="24"/>
          <w:lang w:val="ro-RO"/>
        </w:rPr>
        <w:t xml:space="preserve">Prin aceste recomandări, raportul oferă </w:t>
      </w:r>
      <w:r w:rsidRPr="00B864B9">
        <w:rPr>
          <w:rFonts w:ascii="Georgia" w:hAnsi="Georgia" w:cs="Times New Roman"/>
          <w:b/>
          <w:bCs/>
          <w:sz w:val="24"/>
          <w:szCs w:val="24"/>
          <w:lang w:val="ro-RO"/>
        </w:rPr>
        <w:t>un punct de plecare esențial</w:t>
      </w:r>
      <w:r w:rsidRPr="00B864B9">
        <w:rPr>
          <w:rFonts w:ascii="Georgia" w:hAnsi="Georgia" w:cs="Times New Roman"/>
          <w:sz w:val="24"/>
          <w:szCs w:val="24"/>
          <w:lang w:val="ro-RO"/>
        </w:rPr>
        <w:t xml:space="preserve"> pentru viitoarele dezbateri privind politica energetică a Uniunii Europene, subliniind că </w:t>
      </w:r>
      <w:r w:rsidRPr="00B864B9">
        <w:rPr>
          <w:rFonts w:ascii="Georgia" w:hAnsi="Georgia" w:cs="Times New Roman"/>
          <w:b/>
          <w:bCs/>
          <w:sz w:val="24"/>
          <w:szCs w:val="24"/>
          <w:lang w:val="ro-RO"/>
        </w:rPr>
        <w:t>o strategie bazată pe competitivitate și securitate poate asigura o tranziție energetică eficientă și sustenabilă</w:t>
      </w:r>
      <w:r w:rsidRPr="00B864B9">
        <w:rPr>
          <w:rFonts w:ascii="Georgia" w:hAnsi="Georgia" w:cs="Times New Roman"/>
          <w:sz w:val="24"/>
          <w:szCs w:val="24"/>
          <w:lang w:val="ro-RO"/>
        </w:rPr>
        <w:t>.</w:t>
      </w:r>
    </w:p>
    <w:p w14:paraId="4BA388F0" w14:textId="77777777" w:rsidR="003744C9" w:rsidRPr="00B864B9" w:rsidRDefault="003744C9" w:rsidP="003744C9">
      <w:pPr>
        <w:jc w:val="both"/>
        <w:rPr>
          <w:rFonts w:ascii="Georgia" w:hAnsi="Georgia" w:cs="Times New Roman"/>
          <w:sz w:val="24"/>
          <w:szCs w:val="24"/>
          <w:lang w:val="ro-RO"/>
        </w:rPr>
      </w:pPr>
    </w:p>
    <w:p w14:paraId="0723A23C" w14:textId="77777777" w:rsidR="00141D31" w:rsidRPr="00B864B9" w:rsidRDefault="00141D31" w:rsidP="00141D31">
      <w:pPr>
        <w:jc w:val="both"/>
        <w:rPr>
          <w:rFonts w:ascii="Georgia" w:hAnsi="Georgia" w:cs="Times New Roman"/>
          <w:sz w:val="24"/>
          <w:szCs w:val="24"/>
          <w:lang w:val="ro-RO"/>
        </w:rPr>
      </w:pPr>
      <w:r w:rsidRPr="00B864B9">
        <w:rPr>
          <w:rFonts w:ascii="Georgia" w:hAnsi="Georgia" w:cs="Times New Roman"/>
          <w:sz w:val="24"/>
          <w:szCs w:val="24"/>
          <w:lang w:val="ro-RO"/>
        </w:rPr>
        <w:t xml:space="preserve">Raportul integral poate fi accesat la adresa: </w:t>
      </w:r>
    </w:p>
    <w:p w14:paraId="7D13819A" w14:textId="45014B28" w:rsidR="00141D31" w:rsidRPr="00B864B9" w:rsidRDefault="00796336" w:rsidP="00141D31">
      <w:pPr>
        <w:jc w:val="both"/>
        <w:rPr>
          <w:rFonts w:ascii="Georgia" w:hAnsi="Georgia" w:cs="Times New Roman"/>
          <w:sz w:val="24"/>
          <w:szCs w:val="24"/>
          <w:lang w:val="ro-RO"/>
        </w:rPr>
      </w:pPr>
      <w:hyperlink r:id="rId7" w:history="1">
        <w:r w:rsidR="00141D31" w:rsidRPr="00796336">
          <w:rPr>
            <w:rStyle w:val="Hyperlink"/>
            <w:rFonts w:ascii="Georgia" w:hAnsi="Georgia" w:cs="Times New Roman"/>
            <w:sz w:val="24"/>
            <w:szCs w:val="24"/>
            <w:lang w:val="ro-RO"/>
          </w:rPr>
          <w:t>https://ies-europe.ro/studii/2025_C</w:t>
        </w:r>
        <w:r w:rsidRPr="00796336">
          <w:rPr>
            <w:rStyle w:val="Hyperlink"/>
            <w:rFonts w:ascii="Georgia" w:hAnsi="Georgia" w:cs="Times New Roman"/>
            <w:sz w:val="24"/>
            <w:szCs w:val="24"/>
            <w:lang w:val="ro-RO"/>
          </w:rPr>
          <w:t>3</w:t>
        </w:r>
        <w:r w:rsidR="00141D31" w:rsidRPr="00796336">
          <w:rPr>
            <w:rStyle w:val="Hyperlink"/>
            <w:rFonts w:ascii="Georgia" w:hAnsi="Georgia" w:cs="Times New Roman"/>
            <w:sz w:val="24"/>
            <w:szCs w:val="24"/>
            <w:lang w:val="ro-RO"/>
          </w:rPr>
          <w:t>_</w:t>
        </w:r>
        <w:r w:rsidRPr="00796336">
          <w:rPr>
            <w:rStyle w:val="Hyperlink"/>
            <w:rFonts w:ascii="Georgia" w:hAnsi="Georgia" w:cs="Times New Roman"/>
            <w:sz w:val="24"/>
            <w:szCs w:val="24"/>
            <w:lang w:val="ro-RO"/>
          </w:rPr>
          <w:t>Energie_si_Mediu</w:t>
        </w:r>
        <w:r w:rsidR="00141D31" w:rsidRPr="00796336">
          <w:rPr>
            <w:rStyle w:val="Hyperlink"/>
            <w:rFonts w:ascii="Georgia" w:hAnsi="Georgia" w:cs="Times New Roman"/>
            <w:sz w:val="24"/>
            <w:szCs w:val="24"/>
            <w:lang w:val="ro-RO"/>
          </w:rPr>
          <w:t>.pdf</w:t>
        </w:r>
      </w:hyperlink>
    </w:p>
    <w:p w14:paraId="705FFEC8" w14:textId="77777777" w:rsidR="00141D31" w:rsidRPr="00B864B9" w:rsidRDefault="00141D31" w:rsidP="00141D31">
      <w:pPr>
        <w:jc w:val="both"/>
        <w:rPr>
          <w:rFonts w:ascii="Georgia" w:hAnsi="Georgia" w:cs="Times New Roman"/>
          <w:sz w:val="24"/>
          <w:szCs w:val="24"/>
          <w:lang w:val="ro-RO"/>
        </w:rPr>
      </w:pPr>
    </w:p>
    <w:p w14:paraId="2DBE3904" w14:textId="77777777" w:rsidR="00141D31" w:rsidRPr="00B864B9" w:rsidRDefault="00141D31" w:rsidP="00141D31">
      <w:pPr>
        <w:jc w:val="both"/>
        <w:rPr>
          <w:rFonts w:ascii="Georgia" w:hAnsi="Georgia" w:cs="Times New Roman"/>
          <w:sz w:val="24"/>
          <w:szCs w:val="24"/>
          <w:lang w:val="ro-RO"/>
        </w:rPr>
      </w:pPr>
      <w:r w:rsidRPr="00B864B9">
        <w:rPr>
          <w:rFonts w:ascii="Georgia" w:hAnsi="Georgia" w:cs="Times New Roman"/>
          <w:sz w:val="24"/>
          <w:szCs w:val="24"/>
          <w:lang w:val="ro-RO"/>
        </w:rPr>
        <w:t>Pentru detalii suplimentare și interviuri, vă rugăm să contactați:</w:t>
      </w:r>
    </w:p>
    <w:p w14:paraId="759E19C1" w14:textId="77777777" w:rsidR="00141D31" w:rsidRPr="00B864B9" w:rsidRDefault="00141D31" w:rsidP="00141D31">
      <w:pPr>
        <w:jc w:val="both"/>
        <w:rPr>
          <w:rFonts w:ascii="Georgia" w:hAnsi="Georgia" w:cs="Times New Roman"/>
          <w:b/>
          <w:bCs/>
          <w:sz w:val="24"/>
          <w:szCs w:val="24"/>
          <w:lang w:val="ro-RO"/>
        </w:rPr>
      </w:pPr>
      <w:r w:rsidRPr="00B864B9">
        <w:rPr>
          <w:rFonts w:ascii="Georgia" w:hAnsi="Georgia" w:cs="Times New Roman"/>
          <w:b/>
          <w:bCs/>
          <w:sz w:val="24"/>
          <w:szCs w:val="24"/>
          <w:lang w:val="ro-RO"/>
        </w:rPr>
        <w:t>Christian Năsulea</w:t>
      </w:r>
    </w:p>
    <w:p w14:paraId="4D4EF002" w14:textId="77777777" w:rsidR="00141D31" w:rsidRPr="00B864B9" w:rsidRDefault="00141D31" w:rsidP="00141D31">
      <w:pPr>
        <w:jc w:val="both"/>
        <w:rPr>
          <w:rFonts w:ascii="Georgia" w:hAnsi="Georgia" w:cs="Times New Roman"/>
          <w:b/>
          <w:bCs/>
          <w:sz w:val="24"/>
          <w:szCs w:val="24"/>
          <w:lang w:val="ro-RO"/>
        </w:rPr>
      </w:pPr>
      <w:r w:rsidRPr="00B864B9">
        <w:rPr>
          <w:rFonts w:ascii="Georgia" w:hAnsi="Georgia" w:cs="Times New Roman"/>
          <w:b/>
          <w:bCs/>
          <w:sz w:val="24"/>
          <w:szCs w:val="24"/>
          <w:lang w:val="ro-RO"/>
        </w:rPr>
        <w:t>0730.801.000</w:t>
      </w:r>
    </w:p>
    <w:p w14:paraId="685A4FF8" w14:textId="77777777" w:rsidR="00141D31" w:rsidRPr="00B864B9" w:rsidRDefault="00141D31" w:rsidP="00141D31">
      <w:pPr>
        <w:jc w:val="both"/>
        <w:rPr>
          <w:rFonts w:ascii="Georgia" w:hAnsi="Georgia" w:cs="Times New Roman"/>
          <w:sz w:val="24"/>
          <w:szCs w:val="24"/>
          <w:lang w:val="ro-RO"/>
        </w:rPr>
      </w:pPr>
      <w:r w:rsidRPr="00B864B9">
        <w:rPr>
          <w:rFonts w:ascii="Georgia" w:hAnsi="Georgia" w:cs="Times New Roman"/>
          <w:b/>
          <w:bCs/>
          <w:sz w:val="24"/>
          <w:szCs w:val="24"/>
          <w:lang w:val="ro-RO"/>
        </w:rPr>
        <w:t>christian@nasulea.ro</w:t>
      </w:r>
    </w:p>
    <w:p w14:paraId="1BC36DBB" w14:textId="77777777" w:rsidR="008C5AC7" w:rsidRPr="00B864B9" w:rsidRDefault="008C5AC7" w:rsidP="003744C9">
      <w:pPr>
        <w:jc w:val="both"/>
        <w:rPr>
          <w:rFonts w:ascii="Georgia" w:hAnsi="Georgia" w:cs="Times New Roman"/>
          <w:sz w:val="32"/>
          <w:szCs w:val="32"/>
          <w:lang w:val="ro-RO"/>
        </w:rPr>
      </w:pPr>
    </w:p>
    <w:sectPr w:rsidR="008C5AC7" w:rsidRPr="00B864B9" w:rsidSect="002E03EF">
      <w:headerReference w:type="default" r:id="rId8"/>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753ED" w14:textId="77777777" w:rsidR="002E03EF" w:rsidRDefault="002E03EF" w:rsidP="002E03EF">
      <w:pPr>
        <w:spacing w:after="0" w:line="240" w:lineRule="auto"/>
      </w:pPr>
      <w:r>
        <w:separator/>
      </w:r>
    </w:p>
  </w:endnote>
  <w:endnote w:type="continuationSeparator" w:id="0">
    <w:p w14:paraId="3F845775" w14:textId="77777777" w:rsidR="002E03EF" w:rsidRDefault="002E03EF" w:rsidP="002E0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7168D" w14:textId="77777777" w:rsidR="002E03EF" w:rsidRDefault="002E03EF" w:rsidP="002E03EF">
      <w:pPr>
        <w:spacing w:after="0" w:line="240" w:lineRule="auto"/>
      </w:pPr>
      <w:r>
        <w:separator/>
      </w:r>
    </w:p>
  </w:footnote>
  <w:footnote w:type="continuationSeparator" w:id="0">
    <w:p w14:paraId="4A1F1B5D" w14:textId="77777777" w:rsidR="002E03EF" w:rsidRDefault="002E03EF" w:rsidP="002E0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5D3B8" w14:textId="77777777" w:rsidR="002E03EF" w:rsidRPr="001F6B53" w:rsidRDefault="002E03EF" w:rsidP="002E03EF">
    <w:pPr>
      <w:pStyle w:val="Antetisubsol"/>
      <w:spacing w:before="60"/>
      <w:rPr>
        <w:lang w:val="ro-RO"/>
      </w:rPr>
    </w:pPr>
    <w:r w:rsidRPr="001F6B53">
      <w:rPr>
        <w:rFonts w:ascii="Calibri" w:hAnsi="Calibri" w:cs="Calibri"/>
        <w:b/>
        <w:bCs/>
        <w:noProof/>
        <w:color w:val="595959" w:themeColor="text1" w:themeTint="A6"/>
        <w:lang w:val="ro-RO"/>
      </w:rPr>
      <w:drawing>
        <wp:anchor distT="0" distB="0" distL="114300" distR="114300" simplePos="0" relativeHeight="251660288" behindDoc="0" locked="0" layoutInCell="1" allowOverlap="1" wp14:anchorId="776EB27B" wp14:editId="6CC20926">
          <wp:simplePos x="0" y="0"/>
          <wp:positionH relativeFrom="margin">
            <wp:align>right</wp:align>
          </wp:positionH>
          <wp:positionV relativeFrom="paragraph">
            <wp:posOffset>0</wp:posOffset>
          </wp:positionV>
          <wp:extent cx="1956435" cy="4572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6435" cy="457200"/>
                  </a:xfrm>
                  <a:prstGeom prst="rect">
                    <a:avLst/>
                  </a:prstGeom>
                  <a:noFill/>
                  <a:ln>
                    <a:noFill/>
                  </a:ln>
                </pic:spPr>
              </pic:pic>
            </a:graphicData>
          </a:graphic>
        </wp:anchor>
      </w:drawing>
    </w:r>
    <w:r w:rsidRPr="001F6B53">
      <w:rPr>
        <w:noProof/>
        <w:lang w:val="ro-RO"/>
      </w:rPr>
      <w:drawing>
        <wp:anchor distT="0" distB="0" distL="114300" distR="114300" simplePos="0" relativeHeight="251659264" behindDoc="0" locked="0" layoutInCell="1" allowOverlap="1" wp14:anchorId="6AE5E95E" wp14:editId="1136B104">
          <wp:simplePos x="0" y="0"/>
          <wp:positionH relativeFrom="column">
            <wp:posOffset>0</wp:posOffset>
          </wp:positionH>
          <wp:positionV relativeFrom="paragraph">
            <wp:posOffset>0</wp:posOffset>
          </wp:positionV>
          <wp:extent cx="457200" cy="457200"/>
          <wp:effectExtent l="0" t="0" r="0" b="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anchor>
      </w:drawing>
    </w:r>
    <w:r w:rsidRPr="001F6B53">
      <w:rPr>
        <w:rFonts w:ascii="Calibri" w:hAnsi="Calibri" w:cs="Calibri"/>
        <w:b/>
        <w:bCs/>
        <w:color w:val="595959" w:themeColor="text1" w:themeTint="A6"/>
        <w:lang w:val="ro-RO"/>
      </w:rPr>
      <w:t>Institutul European pentru Studii Economice</w:t>
    </w:r>
  </w:p>
  <w:p w14:paraId="3488067F" w14:textId="77777777" w:rsidR="002E03EF" w:rsidRPr="001F6B53" w:rsidRDefault="002E03EF" w:rsidP="002E03EF">
    <w:pPr>
      <w:pStyle w:val="Antetisubsol"/>
      <w:rPr>
        <w:rFonts w:ascii="Calibri" w:hAnsi="Calibri" w:cs="Calibri"/>
        <w:color w:val="595959" w:themeColor="text1" w:themeTint="A6"/>
        <w:lang w:val="ro-RO"/>
      </w:rPr>
    </w:pPr>
    <w:r w:rsidRPr="001F6B53">
      <w:rPr>
        <w:rFonts w:ascii="Calibri" w:hAnsi="Calibri" w:cs="Calibri"/>
        <w:color w:val="595959" w:themeColor="text1" w:themeTint="A6"/>
        <w:lang w:val="ro-RO"/>
      </w:rPr>
      <w:t>ies-europe.ro</w:t>
    </w:r>
  </w:p>
  <w:p w14:paraId="616E0901" w14:textId="77777777" w:rsidR="002E03EF" w:rsidRPr="001F6B53" w:rsidRDefault="002E03EF" w:rsidP="002E03EF">
    <w:pPr>
      <w:pStyle w:val="Antetisubsol"/>
      <w:rPr>
        <w:rFonts w:ascii="Calibri" w:hAnsi="Calibri" w:cs="Calibri"/>
        <w:color w:val="595959" w:themeColor="text1" w:themeTint="A6"/>
        <w:sz w:val="8"/>
        <w:szCs w:val="8"/>
        <w:lang w:val="ro-RO"/>
      </w:rPr>
    </w:pPr>
  </w:p>
  <w:p w14:paraId="555C6785" w14:textId="77777777" w:rsidR="002E03EF" w:rsidRPr="001F6B53" w:rsidRDefault="002E03EF" w:rsidP="002E03EF">
    <w:pPr>
      <w:pStyle w:val="Antetisubsol"/>
      <w:pBdr>
        <w:bottom w:val="single" w:sz="12" w:space="1" w:color="auto"/>
      </w:pBdr>
      <w:rPr>
        <w:rFonts w:ascii="Calibri" w:hAnsi="Calibri" w:cs="Calibri"/>
        <w:lang w:val="ro-RO"/>
      </w:rPr>
    </w:pPr>
  </w:p>
  <w:p w14:paraId="54FC3255" w14:textId="77777777" w:rsidR="002E03EF" w:rsidRDefault="002E03EF" w:rsidP="002E03EF">
    <w:pPr>
      <w:pStyle w:val="Header"/>
      <w:rPr>
        <w:lang w:val="ro-RO"/>
      </w:rPr>
    </w:pPr>
  </w:p>
  <w:p w14:paraId="6569803C" w14:textId="77777777" w:rsidR="002E03EF" w:rsidRPr="002E03EF" w:rsidRDefault="002E03EF">
    <w:pPr>
      <w:pStyle w:val="Header"/>
      <w:rPr>
        <w:lang w:val="ro-R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4C9"/>
    <w:rsid w:val="00007EC9"/>
    <w:rsid w:val="000E09A2"/>
    <w:rsid w:val="00122D66"/>
    <w:rsid w:val="00141D31"/>
    <w:rsid w:val="002A5362"/>
    <w:rsid w:val="002E03EF"/>
    <w:rsid w:val="00322D39"/>
    <w:rsid w:val="003744C9"/>
    <w:rsid w:val="003C1C5F"/>
    <w:rsid w:val="003D0899"/>
    <w:rsid w:val="00796336"/>
    <w:rsid w:val="008C5AC7"/>
    <w:rsid w:val="00B864B9"/>
    <w:rsid w:val="00D201D0"/>
    <w:rsid w:val="00E10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2C9D9"/>
  <w15:chartTrackingRefBased/>
  <w15:docId w15:val="{46BB744C-EC95-4E1D-8026-D33304018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44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44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44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44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44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44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44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44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44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44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44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44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44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44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44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44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44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44C9"/>
    <w:rPr>
      <w:rFonts w:eastAsiaTheme="majorEastAsia" w:cstheme="majorBidi"/>
      <w:color w:val="272727" w:themeColor="text1" w:themeTint="D8"/>
    </w:rPr>
  </w:style>
  <w:style w:type="paragraph" w:styleId="Title">
    <w:name w:val="Title"/>
    <w:basedOn w:val="Normal"/>
    <w:next w:val="Normal"/>
    <w:link w:val="TitleChar"/>
    <w:uiPriority w:val="10"/>
    <w:qFormat/>
    <w:rsid w:val="003744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44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44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44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44C9"/>
    <w:pPr>
      <w:spacing w:before="160"/>
      <w:jc w:val="center"/>
    </w:pPr>
    <w:rPr>
      <w:i/>
      <w:iCs/>
      <w:color w:val="404040" w:themeColor="text1" w:themeTint="BF"/>
    </w:rPr>
  </w:style>
  <w:style w:type="character" w:customStyle="1" w:styleId="QuoteChar">
    <w:name w:val="Quote Char"/>
    <w:basedOn w:val="DefaultParagraphFont"/>
    <w:link w:val="Quote"/>
    <w:uiPriority w:val="29"/>
    <w:rsid w:val="003744C9"/>
    <w:rPr>
      <w:i/>
      <w:iCs/>
      <w:color w:val="404040" w:themeColor="text1" w:themeTint="BF"/>
    </w:rPr>
  </w:style>
  <w:style w:type="paragraph" w:styleId="ListParagraph">
    <w:name w:val="List Paragraph"/>
    <w:basedOn w:val="Normal"/>
    <w:uiPriority w:val="34"/>
    <w:qFormat/>
    <w:rsid w:val="003744C9"/>
    <w:pPr>
      <w:ind w:left="720"/>
      <w:contextualSpacing/>
    </w:pPr>
  </w:style>
  <w:style w:type="character" w:styleId="IntenseEmphasis">
    <w:name w:val="Intense Emphasis"/>
    <w:basedOn w:val="DefaultParagraphFont"/>
    <w:uiPriority w:val="21"/>
    <w:qFormat/>
    <w:rsid w:val="003744C9"/>
    <w:rPr>
      <w:i/>
      <w:iCs/>
      <w:color w:val="0F4761" w:themeColor="accent1" w:themeShade="BF"/>
    </w:rPr>
  </w:style>
  <w:style w:type="paragraph" w:styleId="IntenseQuote">
    <w:name w:val="Intense Quote"/>
    <w:basedOn w:val="Normal"/>
    <w:next w:val="Normal"/>
    <w:link w:val="IntenseQuoteChar"/>
    <w:uiPriority w:val="30"/>
    <w:qFormat/>
    <w:rsid w:val="003744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44C9"/>
    <w:rPr>
      <w:i/>
      <w:iCs/>
      <w:color w:val="0F4761" w:themeColor="accent1" w:themeShade="BF"/>
    </w:rPr>
  </w:style>
  <w:style w:type="character" w:styleId="IntenseReference">
    <w:name w:val="Intense Reference"/>
    <w:basedOn w:val="DefaultParagraphFont"/>
    <w:uiPriority w:val="32"/>
    <w:qFormat/>
    <w:rsid w:val="003744C9"/>
    <w:rPr>
      <w:b/>
      <w:bCs/>
      <w:smallCaps/>
      <w:color w:val="0F4761" w:themeColor="accent1" w:themeShade="BF"/>
      <w:spacing w:val="5"/>
    </w:rPr>
  </w:style>
  <w:style w:type="paragraph" w:styleId="Header">
    <w:name w:val="header"/>
    <w:basedOn w:val="Normal"/>
    <w:link w:val="HeaderChar"/>
    <w:uiPriority w:val="99"/>
    <w:unhideWhenUsed/>
    <w:rsid w:val="002E03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03EF"/>
  </w:style>
  <w:style w:type="paragraph" w:styleId="Footer">
    <w:name w:val="footer"/>
    <w:basedOn w:val="Normal"/>
    <w:link w:val="FooterChar"/>
    <w:uiPriority w:val="99"/>
    <w:unhideWhenUsed/>
    <w:rsid w:val="002E03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03EF"/>
  </w:style>
  <w:style w:type="paragraph" w:customStyle="1" w:styleId="Antetisubsol">
    <w:name w:val="Antet și subsol"/>
    <w:rsid w:val="002E03EF"/>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kern w:val="0"/>
      <w:sz w:val="24"/>
      <w:szCs w:val="24"/>
      <w:bdr w:val="nil"/>
      <w14:textOutline w14:w="0" w14:cap="flat" w14:cmpd="sng" w14:algn="ctr">
        <w14:noFill/>
        <w14:prstDash w14:val="solid"/>
        <w14:bevel/>
      </w14:textOutline>
      <w14:ligatures w14:val="none"/>
    </w:rPr>
  </w:style>
  <w:style w:type="character" w:styleId="Hyperlink">
    <w:name w:val="Hyperlink"/>
    <w:basedOn w:val="DefaultParagraphFont"/>
    <w:uiPriority w:val="99"/>
    <w:unhideWhenUsed/>
    <w:rsid w:val="00141D31"/>
    <w:rPr>
      <w:color w:val="467886" w:themeColor="hyperlink"/>
      <w:u w:val="single"/>
    </w:rPr>
  </w:style>
  <w:style w:type="character" w:styleId="UnresolvedMention">
    <w:name w:val="Unresolved Mention"/>
    <w:basedOn w:val="DefaultParagraphFont"/>
    <w:uiPriority w:val="99"/>
    <w:semiHidden/>
    <w:unhideWhenUsed/>
    <w:rsid w:val="007963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06617">
      <w:bodyDiv w:val="1"/>
      <w:marLeft w:val="0"/>
      <w:marRight w:val="0"/>
      <w:marTop w:val="0"/>
      <w:marBottom w:val="0"/>
      <w:divBdr>
        <w:top w:val="none" w:sz="0" w:space="0" w:color="auto"/>
        <w:left w:val="none" w:sz="0" w:space="0" w:color="auto"/>
        <w:bottom w:val="none" w:sz="0" w:space="0" w:color="auto"/>
        <w:right w:val="none" w:sz="0" w:space="0" w:color="auto"/>
      </w:divBdr>
    </w:div>
    <w:div w:id="311061849">
      <w:bodyDiv w:val="1"/>
      <w:marLeft w:val="0"/>
      <w:marRight w:val="0"/>
      <w:marTop w:val="0"/>
      <w:marBottom w:val="0"/>
      <w:divBdr>
        <w:top w:val="none" w:sz="0" w:space="0" w:color="auto"/>
        <w:left w:val="none" w:sz="0" w:space="0" w:color="auto"/>
        <w:bottom w:val="none" w:sz="0" w:space="0" w:color="auto"/>
        <w:right w:val="none" w:sz="0" w:space="0" w:color="auto"/>
      </w:divBdr>
    </w:div>
    <w:div w:id="950817266">
      <w:bodyDiv w:val="1"/>
      <w:marLeft w:val="0"/>
      <w:marRight w:val="0"/>
      <w:marTop w:val="0"/>
      <w:marBottom w:val="0"/>
      <w:divBdr>
        <w:top w:val="none" w:sz="0" w:space="0" w:color="auto"/>
        <w:left w:val="none" w:sz="0" w:space="0" w:color="auto"/>
        <w:bottom w:val="none" w:sz="0" w:space="0" w:color="auto"/>
        <w:right w:val="none" w:sz="0" w:space="0" w:color="auto"/>
      </w:divBdr>
    </w:div>
    <w:div w:id="1642222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es-europe.ro/studii/2025_C3_Energie_si_Mediu.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E1F85-5679-4B40-9897-36859863C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999</Words>
  <Characters>5696</Characters>
  <Application>Microsoft Office Word</Application>
  <DocSecurity>0</DocSecurity>
  <Lines>47</Lines>
  <Paragraphs>13</Paragraphs>
  <ScaleCrop>false</ScaleCrop>
  <Company/>
  <LinksUpToDate>false</LinksUpToDate>
  <CharactersWithSpaces>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Nasulea</dc:creator>
  <cp:keywords/>
  <dc:description/>
  <cp:lastModifiedBy>Christian Nasulea</cp:lastModifiedBy>
  <cp:revision>9</cp:revision>
  <dcterms:created xsi:type="dcterms:W3CDTF">2025-02-19T05:20:00Z</dcterms:created>
  <dcterms:modified xsi:type="dcterms:W3CDTF">2025-02-20T05:22:00Z</dcterms:modified>
</cp:coreProperties>
</file>